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1EF" w:rsidRPr="00B301EF" w:rsidRDefault="009068AD" w:rsidP="00ED1B5A">
      <w:pPr>
        <w:jc w:val="center"/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</w:pPr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>С</w:t>
      </w:r>
      <w:r w:rsidR="00B301EF"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 xml:space="preserve"> </w:t>
      </w:r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>п</w:t>
      </w:r>
      <w:r w:rsidR="00B301EF"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 xml:space="preserve"> </w:t>
      </w:r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>и</w:t>
      </w:r>
      <w:r w:rsidR="00B301EF"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 xml:space="preserve"> </w:t>
      </w:r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>с</w:t>
      </w:r>
      <w:r w:rsidR="00B301EF"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 xml:space="preserve"> </w:t>
      </w:r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>ъ</w:t>
      </w:r>
      <w:r w:rsidR="00B301EF"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 xml:space="preserve"> </w:t>
      </w:r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>к</w:t>
      </w:r>
    </w:p>
    <w:p w:rsidR="009068AD" w:rsidRPr="00B301EF" w:rsidRDefault="009068AD" w:rsidP="00ED1B5A">
      <w:pPr>
        <w:jc w:val="center"/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</w:pPr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 xml:space="preserve"> на заболявания при деца, при които се препоръчва различна от дневната форма на обучение, поради установен по-висок риск от </w:t>
      </w:r>
      <w:bookmarkStart w:id="0" w:name="_Hlk48843843"/>
      <w:r w:rsidRPr="00B301EF">
        <w:rPr>
          <w:rFonts w:cstheme="minorHAnsi"/>
          <w:b/>
          <w:caps/>
          <w:sz w:val="28"/>
          <w:szCs w:val="28"/>
          <w:shd w:val="clear" w:color="auto" w:fill="FFFFFF"/>
          <w:lang w:val="bg-BG"/>
        </w:rPr>
        <w:t>СOVID-19</w:t>
      </w:r>
      <w:bookmarkEnd w:id="0"/>
    </w:p>
    <w:p w:rsidR="009068AD" w:rsidRDefault="009068AD" w:rsidP="00ED1B5A">
      <w:pPr>
        <w:rPr>
          <w:rFonts w:cstheme="minorHAnsi"/>
          <w:shd w:val="clear" w:color="auto" w:fill="FFFFFF"/>
          <w:lang w:val="bg-BG"/>
        </w:rPr>
      </w:pPr>
    </w:p>
    <w:p w:rsidR="00B301EF" w:rsidRPr="00ED1B5A" w:rsidRDefault="00B301EF" w:rsidP="00ED1B5A">
      <w:pPr>
        <w:rPr>
          <w:rFonts w:cstheme="minorHAnsi"/>
          <w:shd w:val="clear" w:color="auto" w:fill="FFFFFF"/>
          <w:lang w:val="bg-BG"/>
        </w:rPr>
      </w:pPr>
    </w:p>
    <w:p w:rsidR="009068AD" w:rsidRPr="00ED1B5A" w:rsidRDefault="009068AD" w:rsidP="00ED1B5A">
      <w:pPr>
        <w:ind w:firstLine="708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Децата са податливи на инфекция с причинителя на COVID-19, но обикновено протичането при тях е безсимптомно или с по-леки симптоми в сравнение с възрастните.</w:t>
      </w:r>
      <w:r w:rsidRPr="00ED1B5A">
        <w:rPr>
          <w:rFonts w:cstheme="minorHAnsi"/>
          <w:lang w:val="bg-BG"/>
        </w:rPr>
        <w:t xml:space="preserve"> Според публикувани проучвания основните симптоми на COVID-19 при децата са висока температура, кашлица, диария и повръщане.</w:t>
      </w:r>
      <w:r w:rsidRPr="00ED1B5A">
        <w:rPr>
          <w:rFonts w:eastAsia="Times New Roman" w:cstheme="minorHAnsi"/>
          <w:lang w:val="bg-BG" w:eastAsia="bg-BG"/>
        </w:rPr>
        <w:t xml:space="preserve"> Данните за децата като източници на разпространение на новия коронавирус са все още ограничени, като непрекъснато се натрупва все по-нова и нова информация, свързана с протичането на заболяването и неговите последствия в детската възраст.</w:t>
      </w:r>
    </w:p>
    <w:p w:rsidR="009068AD" w:rsidRPr="00ED1B5A" w:rsidRDefault="009068AD" w:rsidP="00ED1B5A">
      <w:pPr>
        <w:ind w:firstLine="708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Предложеният списък със заболявания в детска възраст е ориентировъчен и същият ще бъде периодично актуализиран</w:t>
      </w:r>
      <w:bookmarkStart w:id="1" w:name="_GoBack"/>
      <w:bookmarkEnd w:id="1"/>
      <w:r w:rsidRPr="00ED1B5A">
        <w:rPr>
          <w:rFonts w:cstheme="minorHAnsi"/>
          <w:shd w:val="clear" w:color="auto" w:fill="FFFFFF"/>
          <w:lang w:val="bg-BG"/>
        </w:rPr>
        <w:t xml:space="preserve"> на базата на публикувани от водещи световни и европейски институции и организации достоверни медицински данни.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eastAsia="Times New Roman" w:cstheme="minorHAnsi"/>
          <w:lang w:val="bg-BG" w:eastAsia="bg-BG"/>
        </w:rPr>
        <w:t xml:space="preserve">Като потенциално застрашени от тежко протичане на COVID-19 трябва да се имат предвид децата с </w:t>
      </w:r>
      <w:r w:rsidRPr="00ED1B5A">
        <w:rPr>
          <w:rFonts w:eastAsia="Times New Roman" w:cstheme="minorHAnsi"/>
          <w:bCs/>
          <w:lang w:val="bg-BG" w:eastAsia="bg-BG"/>
        </w:rPr>
        <w:t>компрометиран имунитет</w:t>
      </w:r>
      <w:r w:rsidRPr="00ED1B5A">
        <w:rPr>
          <w:rFonts w:eastAsia="Times New Roman" w:cstheme="minorHAnsi"/>
          <w:lang w:val="bg-BG" w:eastAsia="bg-BG"/>
        </w:rPr>
        <w:t xml:space="preserve"> (с вроден или придобит имунен дефицит; с онкологични заболявания, особено след химио- и лъчетерапия; тези на лечение със системни кортикостероиди и цитостатици и т.н.)</w:t>
      </w:r>
      <w:r w:rsidRPr="00ED1B5A">
        <w:rPr>
          <w:rFonts w:cstheme="minorHAnsi"/>
          <w:lang w:val="bg-BG"/>
        </w:rPr>
        <w:t xml:space="preserve">.  </w:t>
      </w:r>
      <w:r w:rsidRPr="00ED1B5A">
        <w:rPr>
          <w:rFonts w:eastAsia="Times New Roman" w:cstheme="minorHAnsi"/>
          <w:lang w:val="bg-BG" w:eastAsia="bg-BG"/>
        </w:rPr>
        <w:t xml:space="preserve">Вниманието трябва да е насочено и към децата със </w:t>
      </w:r>
      <w:r w:rsidRPr="00ED1B5A">
        <w:rPr>
          <w:rFonts w:eastAsia="Times New Roman" w:cstheme="minorHAnsi"/>
          <w:bCs/>
          <w:lang w:val="bg-BG" w:eastAsia="bg-BG"/>
        </w:rPr>
        <w:t xml:space="preserve">системни заболявания на съединителната тъкан, които са извън ремисия. </w:t>
      </w:r>
      <w:r w:rsidRPr="00ED1B5A">
        <w:rPr>
          <w:rFonts w:cstheme="minorHAnsi"/>
          <w:lang w:val="bg-BG"/>
        </w:rPr>
        <w:t xml:space="preserve">Според публикувани проучвания основните симптоми на COVID-19 при децата са висока температура, кашлица, диария и повръщане, поради което при хронично болни деца с увреждане на дихателната и на гастроинтестиналната система рискът от възникване на усложнения след COVID-19 е реален. </w:t>
      </w:r>
      <w:r w:rsidRPr="00ED1B5A">
        <w:rPr>
          <w:rFonts w:eastAsia="Times New Roman" w:cstheme="minorHAnsi"/>
          <w:bCs/>
          <w:lang w:val="bg-BG" w:eastAsia="bg-BG"/>
        </w:rPr>
        <w:t>Важна е и групата на всички деца с хронични заболявания в тежка форма и декомпенсирано състояние, като т</w:t>
      </w:r>
      <w:r w:rsidRPr="00ED1B5A">
        <w:rPr>
          <w:rFonts w:eastAsia="Times New Roman" w:cstheme="minorHAnsi"/>
          <w:lang w:val="bg-BG" w:eastAsia="bg-BG"/>
        </w:rPr>
        <w:t>е могат да обхващат различни органи и системи.</w:t>
      </w:r>
    </w:p>
    <w:p w:rsidR="009068AD" w:rsidRPr="00ED1B5A" w:rsidRDefault="009068AD" w:rsidP="00ED1B5A">
      <w:pPr>
        <w:ind w:firstLine="708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Предвид гореизложеното при преценка на лекуващ или проследяващ лекар форма на обучение, различна от дневната,  може да се препоръча и за деца с други заболявания, които не са посочени в списъка.</w:t>
      </w:r>
    </w:p>
    <w:p w:rsidR="009068AD" w:rsidRPr="00ED1B5A" w:rsidRDefault="009068AD" w:rsidP="00ED1B5A">
      <w:pPr>
        <w:ind w:firstLine="708"/>
        <w:jc w:val="both"/>
        <w:rPr>
          <w:rFonts w:cstheme="minorHAnsi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 xml:space="preserve">От медицинска гледна точка препоръка/решение за провеждане на форма на обучение, различна от дневната, при деца с хронични заболявания трябва да се взема индивидуално за всяко дете от лекар специалист, провеждащ наблюдението на съответното дете, според тежестта и хода на протичане на конкретното заболяване, а при необходимост и след консултация с психолог. За целта е необходимо да се предостави в учебното заведение етапна епикриза от </w:t>
      </w:r>
      <w:r w:rsidRPr="00ED1B5A">
        <w:rPr>
          <w:rFonts w:cstheme="minorHAnsi"/>
          <w:lang w:val="bg-BG"/>
        </w:rPr>
        <w:t>проследяващия лекар специалист за доказване на заболяването и текущия му статус с определяне риска от присъствено обучение и препоръка за провеждане на дистанционно обучение за конкретен период от време.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</w:p>
    <w:p w:rsidR="009068AD" w:rsidRPr="00ED1B5A" w:rsidRDefault="009068AD" w:rsidP="00ED1B5A">
      <w:pPr>
        <w:jc w:val="both"/>
        <w:rPr>
          <w:rFonts w:cstheme="minorHAnsi"/>
          <w:b/>
          <w:bCs/>
          <w:lang w:val="bg-BG"/>
        </w:rPr>
      </w:pPr>
      <w:r w:rsidRPr="00ED1B5A">
        <w:rPr>
          <w:rFonts w:cstheme="minorHAnsi"/>
          <w:b/>
          <w:bCs/>
          <w:lang w:val="bg-BG"/>
        </w:rPr>
        <w:t>Имунология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u w:val="single"/>
          <w:shd w:val="clear" w:color="auto" w:fill="FFFFFF"/>
          <w:lang w:val="bg-BG"/>
        </w:rPr>
        <w:t xml:space="preserve">Първични имунни дефицити при деца </w:t>
      </w:r>
      <w:r w:rsidRPr="00ED1B5A">
        <w:rPr>
          <w:rFonts w:cstheme="minorHAnsi"/>
          <w:shd w:val="clear" w:color="auto" w:fill="FFFFFF"/>
          <w:lang w:val="bg-BG"/>
        </w:rPr>
        <w:t xml:space="preserve">- над 200 вида. 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Техният брой се променя всяка година.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 xml:space="preserve"> </w:t>
      </w:r>
    </w:p>
    <w:p w:rsidR="009068AD" w:rsidRPr="00ED1B5A" w:rsidRDefault="009068AD" w:rsidP="00ED1B5A">
      <w:pPr>
        <w:jc w:val="both"/>
        <w:rPr>
          <w:rFonts w:eastAsia="Times New Roman" w:cstheme="minorHAnsi"/>
          <w:b/>
          <w:bCs/>
          <w:shd w:val="clear" w:color="auto" w:fill="FFFFFF"/>
          <w:lang w:val="bg-BG" w:eastAsia="bg-BG"/>
        </w:rPr>
      </w:pPr>
      <w:r w:rsidRPr="00ED1B5A">
        <w:rPr>
          <w:rFonts w:eastAsia="Times New Roman" w:cstheme="minorHAnsi"/>
          <w:b/>
          <w:bCs/>
          <w:shd w:val="clear" w:color="auto" w:fill="FFFFFF"/>
          <w:lang w:val="bg-BG" w:eastAsia="bg-BG"/>
        </w:rPr>
        <w:t>Детска кардиология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1. Хемодинамично значими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lastRenderedPageBreak/>
        <w:t>Вродени сърдечни малформации (оперирани или неоперирани), които протичат със сърдечна недостатъчност (СН) или белодробна хипертония (БХ)  и налагат прием на медикаменти: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ВСМ с ляво-десен шънт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цианотични ВСМ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обструктивни ВСМ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комплексни ВСМ 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2. Болести на миокарда и перикарда (кардиомиопатии, миокардити), протичащи със СН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3. Ритъмно-проводни нарушения, налагащи медикаментозно лечение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4. Артериална хипертония  - ІІ степен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Болестите са много и изявата и значимостта е различна. Обединяващите пунктове са: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сърдечна недостатъчност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белодробна хипертония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артериална хипоксемия (сатурация под 85%)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риск от внезапна смърт</w:t>
      </w:r>
    </w:p>
    <w:p w:rsidR="009068AD" w:rsidRPr="00ED1B5A" w:rsidRDefault="009068AD" w:rsidP="00ED1B5A">
      <w:pPr>
        <w:shd w:val="clear" w:color="auto" w:fill="FFFFFF"/>
        <w:ind w:firstLine="567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- коморбидност с органна увреда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</w:p>
    <w:p w:rsidR="009068AD" w:rsidRPr="00ED1B5A" w:rsidRDefault="009068AD" w:rsidP="00ED1B5A">
      <w:pPr>
        <w:ind w:right="-284"/>
        <w:jc w:val="both"/>
        <w:rPr>
          <w:rFonts w:cstheme="minorHAnsi"/>
          <w:b/>
          <w:bCs/>
          <w:shd w:val="clear" w:color="auto" w:fill="FFFFFF"/>
          <w:lang w:val="bg-BG"/>
        </w:rPr>
      </w:pPr>
      <w:r w:rsidRPr="00ED1B5A">
        <w:rPr>
          <w:rFonts w:cstheme="minorHAnsi"/>
          <w:b/>
          <w:bCs/>
          <w:shd w:val="clear" w:color="auto" w:fill="FFFFFF"/>
          <w:lang w:val="bg-BG"/>
        </w:rPr>
        <w:t xml:space="preserve">Детска неврология 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 xml:space="preserve">Хроничните болести в детската неврология са свързани с парези, дискоординационен синдром, умствена изостаналост и епилепсия - ДЦП, дегенеративни/заболявания на нервната система.  </w:t>
      </w:r>
    </w:p>
    <w:p w:rsidR="009068AD" w:rsidRPr="00ED1B5A" w:rsidRDefault="009068AD" w:rsidP="00ED1B5A">
      <w:pPr>
        <w:jc w:val="both"/>
        <w:rPr>
          <w:rFonts w:cstheme="minorHAnsi"/>
          <w:b/>
          <w:bCs/>
          <w:shd w:val="clear" w:color="auto" w:fill="FFFFFF"/>
          <w:lang w:val="bg-BG"/>
        </w:rPr>
      </w:pPr>
    </w:p>
    <w:p w:rsidR="009068AD" w:rsidRPr="00ED1B5A" w:rsidRDefault="009068AD" w:rsidP="00ED1B5A">
      <w:pPr>
        <w:jc w:val="both"/>
        <w:rPr>
          <w:rFonts w:cstheme="minorHAnsi"/>
          <w:bCs/>
          <w:shd w:val="clear" w:color="auto" w:fill="FFFFFF"/>
          <w:lang w:val="bg-BG"/>
        </w:rPr>
      </w:pPr>
      <w:r w:rsidRPr="00ED1B5A">
        <w:rPr>
          <w:rFonts w:cstheme="minorHAnsi"/>
          <w:bCs/>
          <w:shd w:val="clear" w:color="auto" w:fill="FFFFFF"/>
          <w:lang w:val="bg-BG"/>
        </w:rPr>
        <w:t>При тези заболявания няма имунен дефицит и при COVID-19 би следвало поведението към тях да бъде както досега - индивидуално обучение или дистанционна форма (при възможност). </w:t>
      </w:r>
    </w:p>
    <w:p w:rsidR="009068AD" w:rsidRPr="00ED1B5A" w:rsidRDefault="009068AD" w:rsidP="00ED1B5A">
      <w:pPr>
        <w:jc w:val="both"/>
        <w:rPr>
          <w:rFonts w:cstheme="minorHAnsi"/>
          <w:b/>
          <w:bCs/>
          <w:shd w:val="clear" w:color="auto" w:fill="FFFFFF"/>
          <w:lang w:val="bg-BG"/>
        </w:rPr>
      </w:pPr>
    </w:p>
    <w:p w:rsidR="009068AD" w:rsidRPr="00ED1B5A" w:rsidRDefault="009068AD" w:rsidP="00ED1B5A">
      <w:pPr>
        <w:jc w:val="both"/>
        <w:rPr>
          <w:rFonts w:cstheme="minorHAnsi"/>
          <w:b/>
          <w:bCs/>
          <w:shd w:val="clear" w:color="auto" w:fill="FFFFFF"/>
          <w:lang w:val="bg-BG"/>
        </w:rPr>
      </w:pPr>
      <w:r w:rsidRPr="00ED1B5A">
        <w:rPr>
          <w:rFonts w:cstheme="minorHAnsi"/>
          <w:b/>
          <w:bCs/>
          <w:shd w:val="clear" w:color="auto" w:fill="FFFFFF"/>
          <w:lang w:val="bg-BG"/>
        </w:rPr>
        <w:t>Детска ревматология</w:t>
      </w:r>
    </w:p>
    <w:p w:rsidR="009068AD" w:rsidRPr="00ED1B5A" w:rsidRDefault="009068AD" w:rsidP="00ED1B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Деца на кортикостероидна терапия в доза повече от 20 мг дневно или повече от 0,5 мг/кг/24 ч в период от повече от 4 седмици</w:t>
      </w:r>
    </w:p>
    <w:p w:rsidR="009068AD" w:rsidRPr="00ED1B5A" w:rsidRDefault="009068AD" w:rsidP="00ED1B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Провеждане на пулс терапия с ендоксан в последните 6 месеца</w:t>
      </w:r>
    </w:p>
    <w:p w:rsidR="009068AD" w:rsidRPr="00ED1B5A" w:rsidRDefault="009068AD" w:rsidP="00ED1B5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Едновременно приемане на 2 или повече имуносупресивни медикамента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ind w:left="284"/>
        <w:jc w:val="both"/>
        <w:rPr>
          <w:rFonts w:asciiTheme="minorHAnsi" w:hAnsiTheme="minorHAnsi" w:cstheme="minorHAnsi"/>
        </w:rPr>
      </w:pP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ED1B5A">
        <w:rPr>
          <w:rFonts w:asciiTheme="minorHAnsi" w:hAnsiTheme="minorHAnsi" w:cstheme="minorHAnsi"/>
        </w:rPr>
        <w:t> </w:t>
      </w:r>
      <w:r w:rsidRPr="00ED1B5A">
        <w:rPr>
          <w:rFonts w:asciiTheme="minorHAnsi" w:hAnsiTheme="minorHAnsi" w:cstheme="minorHAnsi"/>
          <w:b/>
          <w:bCs/>
        </w:rPr>
        <w:t>Хронични ендокринологични заболявания</w:t>
      </w:r>
    </w:p>
    <w:p w:rsidR="009068AD" w:rsidRPr="00ED1B5A" w:rsidRDefault="009068AD" w:rsidP="00ED1B5A">
      <w:pPr>
        <w:pStyle w:val="NormalWeb"/>
        <w:numPr>
          <w:ilvl w:val="0"/>
          <w:numId w:val="2"/>
        </w:numPr>
        <w:shd w:val="clear" w:color="auto" w:fill="FFFFFF"/>
        <w:tabs>
          <w:tab w:val="left" w:pos="426"/>
        </w:tabs>
        <w:spacing w:before="0" w:beforeAutospacing="0" w:after="0" w:afterAutospacing="0"/>
        <w:ind w:hanging="204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 xml:space="preserve"> Високостепенното затлъстяване с метаболитен синдром</w:t>
      </w:r>
    </w:p>
    <w:p w:rsidR="009068AD" w:rsidRPr="00ED1B5A" w:rsidRDefault="009068AD" w:rsidP="00ED1B5A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hanging="204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 xml:space="preserve"> Вродена надбъбречна хиперплазия сол-губеща форма и вирилизираща форма </w:t>
      </w:r>
    </w:p>
    <w:p w:rsidR="009068AD" w:rsidRPr="00ED1B5A" w:rsidRDefault="009068AD" w:rsidP="00ED1B5A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hanging="204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 xml:space="preserve"> Полиендокринопатии – автоимунни полиендокринни синдроми  </w:t>
      </w:r>
    </w:p>
    <w:p w:rsidR="009068AD" w:rsidRPr="00ED1B5A" w:rsidRDefault="009068AD" w:rsidP="00ED1B5A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hanging="204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 xml:space="preserve"> Болест на Адисон </w:t>
      </w:r>
    </w:p>
    <w:p w:rsidR="009068AD" w:rsidRPr="00ED1B5A" w:rsidRDefault="009068AD" w:rsidP="00ED1B5A">
      <w:pPr>
        <w:pStyle w:val="ListParagraph"/>
        <w:numPr>
          <w:ilvl w:val="0"/>
          <w:numId w:val="2"/>
        </w:numPr>
        <w:shd w:val="clear" w:color="auto" w:fill="FFFFFF"/>
        <w:tabs>
          <w:tab w:val="left" w:pos="426"/>
        </w:tabs>
        <w:ind w:hanging="204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 xml:space="preserve"> Новооткрити тиреотоксикози  </w:t>
      </w:r>
    </w:p>
    <w:p w:rsidR="009068AD" w:rsidRPr="00ED1B5A" w:rsidRDefault="009068AD" w:rsidP="00ED1B5A">
      <w:pPr>
        <w:shd w:val="clear" w:color="auto" w:fill="FFFFFF"/>
        <w:tabs>
          <w:tab w:val="left" w:pos="426"/>
        </w:tabs>
        <w:jc w:val="both"/>
        <w:rPr>
          <w:rFonts w:eastAsia="Times New Roman" w:cstheme="minorHAnsi"/>
          <w:lang w:val="bg-BG" w:eastAsia="bg-BG"/>
        </w:rPr>
      </w:pP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b/>
          <w:bCs/>
          <w:shd w:val="clear" w:color="auto" w:fill="FFFFFF"/>
          <w:lang w:val="bg-BG"/>
        </w:rPr>
      </w:pPr>
      <w:r w:rsidRPr="00ED1B5A">
        <w:rPr>
          <w:rFonts w:cstheme="minorHAnsi"/>
          <w:b/>
          <w:bCs/>
          <w:shd w:val="clear" w:color="auto" w:fill="FFFFFF"/>
          <w:lang w:val="bg-BG"/>
        </w:rPr>
        <w:t>Метаболитни и генетични заболявания</w:t>
      </w: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1. Метаболитни заболявания от интоксикационен или енергиен тип - органични ацидурии, дефекти на урейния цикъл, нарушения в обмяната на мастните киселини, митохондриални болести, левциноза</w:t>
      </w: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2. Малформативни синдроми, асоциирани с имунен дефицит - синдром на Di George, Nijmegen breakage синдром</w:t>
      </w: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3. Пациенти със синдром на Prader-Willi, които са с екстремно затлъстяване, тежка мускулна хипотония, нарушен глюкозен толеранс или сънна апнея</w:t>
      </w: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lastRenderedPageBreak/>
        <w:t>4. Мукополизахаридози</w:t>
      </w: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b/>
          <w:bCs/>
          <w:shd w:val="clear" w:color="auto" w:fill="FFFFFF"/>
          <w:lang w:val="bg-BG"/>
        </w:rPr>
      </w:pPr>
      <w:r w:rsidRPr="00ED1B5A">
        <w:rPr>
          <w:rFonts w:cstheme="minorHAnsi"/>
          <w:lang w:val="bg-BG"/>
        </w:rPr>
        <w:br/>
      </w:r>
      <w:r w:rsidRPr="00ED1B5A">
        <w:rPr>
          <w:rFonts w:cstheme="minorHAnsi"/>
          <w:b/>
          <w:bCs/>
          <w:shd w:val="clear" w:color="auto" w:fill="FFFFFF"/>
          <w:lang w:val="bg-BG"/>
        </w:rPr>
        <w:t>Детска нефрология и хемодиализа</w:t>
      </w: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1. Деца след бъбречна трансплантация</w:t>
      </w: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 xml:space="preserve">2. Деца  с хронични гломерулопатии (нефротичен синдром, хроничен нефритен синдром, </w:t>
      </w:r>
    </w:p>
    <w:p w:rsidR="009068AD" w:rsidRPr="00ED1B5A" w:rsidRDefault="009068AD" w:rsidP="00ED1B5A">
      <w:pPr>
        <w:pStyle w:val="ListParagraph"/>
        <w:shd w:val="clear" w:color="auto" w:fill="FFFFFF"/>
        <w:ind w:left="0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 xml:space="preserve"> васкулити с бъбречно</w:t>
      </w:r>
      <w:r w:rsidRPr="00ED1B5A">
        <w:rPr>
          <w:rFonts w:cstheme="minorHAnsi"/>
          <w:lang w:val="bg-BG"/>
        </w:rPr>
        <w:t xml:space="preserve"> </w:t>
      </w:r>
      <w:r w:rsidRPr="00ED1B5A">
        <w:rPr>
          <w:rFonts w:cstheme="minorHAnsi"/>
          <w:shd w:val="clear" w:color="auto" w:fill="FFFFFF"/>
          <w:lang w:val="bg-BG"/>
        </w:rPr>
        <w:t>засягане и хемолитично-уремичен синдром на имуносупресивна терапия)</w:t>
      </w:r>
    </w:p>
    <w:p w:rsidR="009068AD" w:rsidRPr="00ED1B5A" w:rsidRDefault="009068AD" w:rsidP="00ED1B5A">
      <w:pPr>
        <w:pStyle w:val="ListParagraph"/>
        <w:shd w:val="clear" w:color="auto" w:fill="FFFFFF"/>
        <w:ind w:left="780"/>
        <w:jc w:val="both"/>
        <w:rPr>
          <w:rFonts w:cstheme="minorHAnsi"/>
          <w:shd w:val="clear" w:color="auto" w:fill="FFFFFF"/>
          <w:lang w:val="bg-BG"/>
        </w:rPr>
      </w:pPr>
    </w:p>
    <w:p w:rsidR="009068AD" w:rsidRPr="00ED1B5A" w:rsidRDefault="009068AD" w:rsidP="00ED1B5A">
      <w:pPr>
        <w:shd w:val="clear" w:color="auto" w:fill="FFFFFF"/>
        <w:jc w:val="both"/>
        <w:rPr>
          <w:rFonts w:cstheme="minorHAnsi"/>
          <w:b/>
          <w:bCs/>
          <w:shd w:val="clear" w:color="auto" w:fill="FFFFFF"/>
          <w:lang w:val="bg-BG"/>
        </w:rPr>
      </w:pPr>
      <w:r w:rsidRPr="00ED1B5A">
        <w:rPr>
          <w:rFonts w:cstheme="minorHAnsi"/>
          <w:b/>
          <w:bCs/>
          <w:shd w:val="clear" w:color="auto" w:fill="FFFFFF"/>
          <w:lang w:val="bg-BG"/>
        </w:rPr>
        <w:t>Детска гастроентерология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1. Болест на Крон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2. Улцерозен колит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3. Автоимунен хепатит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4. Деца на домашно парентерално хранене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5. Деца с трансплантиран черен дроб</w:t>
      </w:r>
    </w:p>
    <w:p w:rsidR="009068AD" w:rsidRPr="00ED1B5A" w:rsidRDefault="009068AD" w:rsidP="00ED1B5A">
      <w:pPr>
        <w:jc w:val="both"/>
        <w:rPr>
          <w:rFonts w:cstheme="minorHAnsi"/>
          <w:b/>
          <w:bCs/>
          <w:shd w:val="clear" w:color="auto" w:fill="FFFFFF"/>
          <w:lang w:val="bg-BG"/>
        </w:rPr>
      </w:pPr>
    </w:p>
    <w:p w:rsidR="009068AD" w:rsidRPr="00ED1B5A" w:rsidRDefault="009068AD" w:rsidP="00ED1B5A">
      <w:pPr>
        <w:jc w:val="both"/>
        <w:rPr>
          <w:rFonts w:cstheme="minorHAnsi"/>
          <w:b/>
          <w:bCs/>
          <w:shd w:val="clear" w:color="auto" w:fill="FFFFFF"/>
          <w:lang w:val="bg-BG"/>
        </w:rPr>
      </w:pPr>
      <w:r w:rsidRPr="00ED1B5A">
        <w:rPr>
          <w:rFonts w:cstheme="minorHAnsi"/>
          <w:b/>
          <w:bCs/>
          <w:shd w:val="clear" w:color="auto" w:fill="FFFFFF"/>
          <w:lang w:val="bg-BG"/>
        </w:rPr>
        <w:t>Детска фтизиатрия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1. Всички деца с активна форма на туберкулоза, без бацилооделяне - първите 2 месеца</w:t>
      </w:r>
    </w:p>
    <w:p w:rsidR="009068AD" w:rsidRPr="00ED1B5A" w:rsidRDefault="009068AD" w:rsidP="00ED1B5A">
      <w:pPr>
        <w:shd w:val="clear" w:color="auto" w:fill="FFFFFF"/>
        <w:tabs>
          <w:tab w:val="left" w:pos="567"/>
        </w:tabs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2. Всички деца с активна форма на туберкулоза, с бацилооделяне - до трайно обезбациляване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3. Деца с тежки форми на туберкулоза (туберкулозен менингит) до редуциране на неврологичната симптоматика и обезбациляване</w:t>
      </w:r>
    </w:p>
    <w:p w:rsidR="009068AD" w:rsidRPr="00ED1B5A" w:rsidRDefault="009068AD" w:rsidP="00ED1B5A">
      <w:pPr>
        <w:shd w:val="clear" w:color="auto" w:fill="FFFFFF"/>
        <w:tabs>
          <w:tab w:val="left" w:pos="284"/>
        </w:tabs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4. Всички хематогенно-десиминирани форми - до нормализиране на рентгеноморфологичните промени и обезбациляване</w:t>
      </w: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lang w:val="bg-BG" w:eastAsia="bg-BG"/>
        </w:rPr>
      </w:pPr>
    </w:p>
    <w:p w:rsidR="009068AD" w:rsidRPr="00ED1B5A" w:rsidRDefault="009068AD" w:rsidP="00ED1B5A">
      <w:pPr>
        <w:shd w:val="clear" w:color="auto" w:fill="FFFFFF"/>
        <w:jc w:val="both"/>
        <w:rPr>
          <w:rFonts w:eastAsia="Times New Roman" w:cstheme="minorHAnsi"/>
          <w:b/>
          <w:bCs/>
          <w:lang w:val="bg-BG" w:eastAsia="bg-BG"/>
        </w:rPr>
      </w:pPr>
      <w:r w:rsidRPr="00ED1B5A">
        <w:rPr>
          <w:rFonts w:eastAsia="Times New Roman" w:cstheme="minorHAnsi"/>
          <w:b/>
          <w:bCs/>
          <w:lang w:val="bg-BG" w:eastAsia="bg-BG"/>
        </w:rPr>
        <w:t>Детска онкохематология</w:t>
      </w:r>
    </w:p>
    <w:p w:rsidR="009068AD" w:rsidRPr="00ED1B5A" w:rsidRDefault="009068AD" w:rsidP="00ED1B5A">
      <w:pPr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1. Всички злокачествени заболявания по време на активна химио- и/или лъчетерапия</w:t>
      </w:r>
    </w:p>
    <w:p w:rsidR="009068AD" w:rsidRPr="00ED1B5A" w:rsidRDefault="009068AD" w:rsidP="00ED1B5A">
      <w:pPr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2. Всички пациенти след трансплантация на хемопоетични стволови клетки (костен мозък)</w:t>
      </w:r>
    </w:p>
    <w:p w:rsidR="009068AD" w:rsidRPr="00ED1B5A" w:rsidRDefault="009068AD" w:rsidP="00ED1B5A">
      <w:pPr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3. Всички хематологични заболявания, на лечение с кортикостероиди и/или имуносупресивни медикаменти</w:t>
      </w:r>
    </w:p>
    <w:p w:rsidR="009068AD" w:rsidRPr="00ED1B5A" w:rsidRDefault="009068AD" w:rsidP="00ED1B5A">
      <w:pPr>
        <w:jc w:val="both"/>
        <w:rPr>
          <w:rFonts w:eastAsia="Times New Roman" w:cstheme="minorHAnsi"/>
          <w:lang w:val="bg-BG" w:eastAsia="bg-BG"/>
        </w:rPr>
      </w:pPr>
      <w:r w:rsidRPr="00ED1B5A">
        <w:rPr>
          <w:rFonts w:eastAsia="Times New Roman" w:cstheme="minorHAnsi"/>
          <w:lang w:val="bg-BG" w:eastAsia="bg-BG"/>
        </w:rPr>
        <w:t>4. Всички деца с хронични хемолитични анемии</w:t>
      </w:r>
    </w:p>
    <w:p w:rsidR="009068AD" w:rsidRPr="00ED1B5A" w:rsidRDefault="009068AD" w:rsidP="00ED1B5A">
      <w:pPr>
        <w:jc w:val="both"/>
        <w:rPr>
          <w:rFonts w:eastAsia="Times New Roman" w:cstheme="minorHAnsi"/>
          <w:lang w:val="bg-BG" w:eastAsia="bg-BG"/>
        </w:rPr>
      </w:pPr>
    </w:p>
    <w:p w:rsidR="009068AD" w:rsidRPr="00ED1B5A" w:rsidRDefault="009068AD" w:rsidP="00ED1B5A">
      <w:pPr>
        <w:jc w:val="both"/>
        <w:rPr>
          <w:rFonts w:eastAsia="Times New Roman" w:cstheme="minorHAnsi"/>
          <w:b/>
          <w:bCs/>
          <w:lang w:val="bg-BG" w:eastAsia="bg-BG"/>
        </w:rPr>
      </w:pPr>
      <w:r w:rsidRPr="00ED1B5A">
        <w:rPr>
          <w:rFonts w:eastAsia="Times New Roman" w:cstheme="minorHAnsi"/>
          <w:b/>
          <w:bCs/>
          <w:lang w:val="bg-BG" w:eastAsia="bg-BG"/>
        </w:rPr>
        <w:t xml:space="preserve">Детска пулмология 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1. Муковисцидоза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 xml:space="preserve">2. Тежка и неконтролирана бронхиална астма 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3. Деца, предложени за белодробна трансплантация и деца с трансплантиран бял дроб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4. Вродени аномалии на дихателната система, протичащи с чести и тежки екзацербации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5. Деца с бронхиектазии  с тежък клиничен ход на заболяването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6. Доказан тежък дефицит на алфа-1 антитрипсин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D1B5A">
        <w:rPr>
          <w:rFonts w:asciiTheme="minorHAnsi" w:hAnsiTheme="minorHAnsi" w:cstheme="minorHAnsi"/>
        </w:rPr>
        <w:t>7. Тежки форми на фарингеална обструкция с клиника на сънна апнея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u w:val="single"/>
        </w:rPr>
      </w:pPr>
      <w:r w:rsidRPr="00ED1B5A">
        <w:rPr>
          <w:rFonts w:asciiTheme="minorHAnsi" w:hAnsiTheme="minorHAnsi" w:cstheme="minorHAnsi"/>
        </w:rPr>
        <w:t>8. Всички хронични белодробни заболявания със значими промени във ФИД,  хипоксемия, кислородозависимост</w:t>
      </w:r>
    </w:p>
    <w:p w:rsidR="00ED1B5A" w:rsidRDefault="00ED1B5A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ED1B5A">
        <w:rPr>
          <w:rFonts w:asciiTheme="minorHAnsi" w:hAnsiTheme="minorHAnsi" w:cstheme="minorHAnsi"/>
          <w:b/>
          <w:bCs/>
        </w:rPr>
        <w:t>Де</w:t>
      </w:r>
      <w:r w:rsidR="00ED1B5A">
        <w:rPr>
          <w:rFonts w:asciiTheme="minorHAnsi" w:hAnsiTheme="minorHAnsi" w:cstheme="minorHAnsi"/>
          <w:b/>
          <w:bCs/>
        </w:rPr>
        <w:t xml:space="preserve">тска гръдна хирургия </w:t>
      </w: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</w:rPr>
      </w:pPr>
      <w:r w:rsidRPr="00ED1B5A">
        <w:rPr>
          <w:rFonts w:asciiTheme="minorHAnsi" w:hAnsiTheme="minorHAnsi" w:cstheme="minorHAnsi"/>
        </w:rPr>
        <w:t xml:space="preserve">1. Деца след оперативни </w:t>
      </w:r>
      <w:r w:rsidRPr="00ED1B5A">
        <w:rPr>
          <w:rFonts w:asciiTheme="minorHAnsi" w:hAnsiTheme="minorHAnsi" w:cstheme="minorHAnsi"/>
          <w:bCs/>
        </w:rPr>
        <w:t>торакални интервенции</w:t>
      </w:r>
    </w:p>
    <w:p w:rsidR="00ED1B5A" w:rsidRDefault="00ED1B5A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:rsidR="009068AD" w:rsidRPr="00ED1B5A" w:rsidRDefault="009068AD" w:rsidP="00ED1B5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ED1B5A">
        <w:rPr>
          <w:rFonts w:asciiTheme="minorHAnsi" w:hAnsiTheme="minorHAnsi" w:cstheme="minorHAnsi"/>
          <w:b/>
          <w:bCs/>
        </w:rPr>
        <w:lastRenderedPageBreak/>
        <w:t>Детска офталмология</w:t>
      </w:r>
    </w:p>
    <w:p w:rsidR="009068AD" w:rsidRPr="00ED1B5A" w:rsidRDefault="009068AD" w:rsidP="00ED1B5A">
      <w:pPr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 xml:space="preserve">1. Неинфекциозен увеит, най-често асоцииран с ювенилен хроничен артрит </w:t>
      </w:r>
    </w:p>
    <w:p w:rsidR="009068AD" w:rsidRPr="00ED1B5A" w:rsidRDefault="009068AD" w:rsidP="00ED1B5A">
      <w:pPr>
        <w:jc w:val="both"/>
        <w:rPr>
          <w:rFonts w:cstheme="minorHAnsi"/>
          <w:lang w:val="bg-BG"/>
        </w:rPr>
      </w:pPr>
    </w:p>
    <w:p w:rsidR="009068AD" w:rsidRPr="00ED1B5A" w:rsidRDefault="009068AD" w:rsidP="00ED1B5A">
      <w:pPr>
        <w:ind w:firstLine="708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Отново напомняме, че основните противоепидемични мерки за предотвратяване възникването и разпространението на COVID-19 са честа хигиена на ръцете, почистване и дезинфекция на повърхности и предмети, редовно проветряване на помещенията, спазване на физическа дистанция от други хора, както и носене на защитни маски за лице. Същите следва да се прилагат както в училище, така и в работната среда и в обществото от останалите членове на домакинството, за да не се допусне заразяване и предаване на инфекцията от и към лицата от най-рисковите групи в обществото – възрастните и хората с придружаващи заболявания, вкл. деца, родители, близки, учители, роднини (баби и дядовци).</w:t>
      </w:r>
    </w:p>
    <w:p w:rsidR="009068AD" w:rsidRPr="00ED1B5A" w:rsidRDefault="009068AD" w:rsidP="00ED1B5A">
      <w:pPr>
        <w:ind w:firstLine="708"/>
        <w:jc w:val="both"/>
        <w:rPr>
          <w:rFonts w:eastAsia="Times New Roman" w:cstheme="minorHAnsi"/>
          <w:lang w:val="bg-BG" w:eastAsia="bg-BG"/>
        </w:rPr>
      </w:pPr>
      <w:r w:rsidRPr="00ED1B5A">
        <w:rPr>
          <w:rFonts w:cstheme="minorHAnsi"/>
          <w:lang w:val="bg-BG"/>
        </w:rPr>
        <w:t xml:space="preserve">По отношение на родители/настойници с риск от тежко протичане на </w:t>
      </w:r>
      <w:r w:rsidRPr="00ED1B5A">
        <w:rPr>
          <w:rFonts w:cstheme="minorHAnsi"/>
          <w:lang w:val="en-GB"/>
        </w:rPr>
        <w:t>COVID</w:t>
      </w:r>
      <w:r w:rsidRPr="00ED1B5A">
        <w:rPr>
          <w:rFonts w:cstheme="minorHAnsi"/>
          <w:lang w:val="ru-RU"/>
        </w:rPr>
        <w:t>-19</w:t>
      </w:r>
      <w:r w:rsidRPr="00ED1B5A">
        <w:rPr>
          <w:rFonts w:cstheme="minorHAnsi"/>
          <w:lang w:val="bg-BG"/>
        </w:rPr>
        <w:t xml:space="preserve"> следва да се имат предвид следните придружаващи заболявания: захарен диабет, артериална хипертония, хронично белодробно заболяване, онкологични заболявания, както и всяко заболяване, водещо до компрометиране на имунитета или </w:t>
      </w:r>
      <w:r w:rsidRPr="00ED1B5A">
        <w:rPr>
          <w:rFonts w:eastAsia="Times New Roman" w:cstheme="minorHAnsi"/>
          <w:bCs/>
          <w:lang w:val="bg-BG" w:eastAsia="bg-BG"/>
        </w:rPr>
        <w:t>хронични заболявания в тежка форма и декомпенсирано състояние, като т</w:t>
      </w:r>
      <w:r w:rsidRPr="00ED1B5A">
        <w:rPr>
          <w:rFonts w:eastAsia="Times New Roman" w:cstheme="minorHAnsi"/>
          <w:lang w:val="bg-BG" w:eastAsia="bg-BG"/>
        </w:rPr>
        <w:t>е могат да обхващат различни органи и системи.</w:t>
      </w:r>
    </w:p>
    <w:p w:rsidR="009068AD" w:rsidRPr="00ED1B5A" w:rsidRDefault="009068AD" w:rsidP="00ED1B5A">
      <w:pPr>
        <w:ind w:firstLine="708"/>
        <w:jc w:val="both"/>
        <w:rPr>
          <w:rFonts w:cstheme="minorHAnsi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 xml:space="preserve">В тези случаи препоръка за провеждане на дистанционна форма на обучение при дете на родител/настойник с хронично заболяване поради риск от тежко протичане при родителя/настойника трябва да се издаде от </w:t>
      </w:r>
      <w:r w:rsidRPr="00ED1B5A">
        <w:rPr>
          <w:rFonts w:cstheme="minorHAnsi"/>
          <w:lang w:val="bg-BG"/>
        </w:rPr>
        <w:t xml:space="preserve">проследяващия лекар специалист за конкретен период от време. </w:t>
      </w:r>
    </w:p>
    <w:p w:rsidR="009068AD" w:rsidRPr="00ED1B5A" w:rsidRDefault="009068AD" w:rsidP="00ED1B5A">
      <w:pPr>
        <w:ind w:firstLine="708"/>
        <w:jc w:val="both"/>
        <w:rPr>
          <w:rFonts w:cstheme="minorHAnsi"/>
          <w:shd w:val="clear" w:color="auto" w:fill="FFFFFF"/>
          <w:lang w:val="bg-BG"/>
        </w:rPr>
      </w:pPr>
      <w:r w:rsidRPr="00ED1B5A">
        <w:rPr>
          <w:rFonts w:cstheme="minorHAnsi"/>
          <w:shd w:val="clear" w:color="auto" w:fill="FFFFFF"/>
          <w:lang w:val="bg-BG"/>
        </w:rPr>
        <w:t>Препоръките съобразно посочените заболявания подлежат на периодична актуализация на базата на публикувани от водещи световни и европейски институции и организации достоверни медицински данни.</w:t>
      </w:r>
    </w:p>
    <w:p w:rsidR="00D01430" w:rsidRPr="00ED1B5A" w:rsidRDefault="00D01430" w:rsidP="00ED1B5A">
      <w:pPr>
        <w:rPr>
          <w:rFonts w:cstheme="minorHAnsi"/>
        </w:rPr>
      </w:pPr>
    </w:p>
    <w:sectPr w:rsidR="00D01430" w:rsidRPr="00ED1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8AD"/>
    <w:rsid w:val="009068AD"/>
    <w:rsid w:val="00B301EF"/>
    <w:rsid w:val="00D01430"/>
    <w:rsid w:val="00ED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8154A-F888-462D-B8E1-A9D1F07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8A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8A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068A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2020-10-08T06:33:00Z</dcterms:created>
  <dcterms:modified xsi:type="dcterms:W3CDTF">2020-10-08T06:37:00Z</dcterms:modified>
</cp:coreProperties>
</file>